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9099"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b/>
          <w:bCs/>
          <w:color w:val="000000"/>
          <w:sz w:val="21"/>
          <w:szCs w:val="21"/>
          <w:lang w:eastAsia="ru-RU"/>
        </w:rPr>
        <w:t>Средства обучения и воспитания</w:t>
      </w:r>
      <w:r w:rsidRPr="00004E69">
        <w:rPr>
          <w:rFonts w:ascii="Verdana" w:eastAsia="Times New Roman" w:hAnsi="Verdana" w:cs="Times New Roman"/>
          <w:color w:val="000000"/>
          <w:sz w:val="21"/>
          <w:szCs w:val="21"/>
          <w:lang w:eastAsia="ru-RU"/>
        </w:rPr>
        <w:t> — это объекты,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14:paraId="2684122E"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Средства обучения воспитания подразделяются на следующие виды:</w:t>
      </w:r>
    </w:p>
    <w:p w14:paraId="33BA24F6" w14:textId="77777777" w:rsidR="00004E69" w:rsidRPr="00004E69" w:rsidRDefault="00004E69" w:rsidP="00004E69">
      <w:pPr>
        <w:numPr>
          <w:ilvl w:val="0"/>
          <w:numId w:val="4"/>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печатные (методическая </w:t>
      </w:r>
      <w:proofErr w:type="gramStart"/>
      <w:r w:rsidRPr="00004E69">
        <w:rPr>
          <w:rFonts w:ascii="Verdana" w:eastAsia="Times New Roman" w:hAnsi="Verdana" w:cs="Times New Roman"/>
          <w:color w:val="000000"/>
          <w:sz w:val="21"/>
          <w:szCs w:val="21"/>
          <w:lang w:eastAsia="ru-RU"/>
        </w:rPr>
        <w:t>литература  и</w:t>
      </w:r>
      <w:proofErr w:type="gramEnd"/>
      <w:r w:rsidRPr="00004E69">
        <w:rPr>
          <w:rFonts w:ascii="Verdana" w:eastAsia="Times New Roman" w:hAnsi="Verdana" w:cs="Times New Roman"/>
          <w:color w:val="000000"/>
          <w:sz w:val="21"/>
          <w:szCs w:val="21"/>
          <w:lang w:eastAsia="ru-RU"/>
        </w:rPr>
        <w:t xml:space="preserve"> учебные пособия, книги для чтения, хрестоматии, рабочие тетради, атласы, раздаточный материал и т.д.);</w:t>
      </w:r>
    </w:p>
    <w:p w14:paraId="0728B854" w14:textId="77777777" w:rsidR="00004E69" w:rsidRPr="00004E69" w:rsidRDefault="00004E69" w:rsidP="00004E69">
      <w:pPr>
        <w:numPr>
          <w:ilvl w:val="0"/>
          <w:numId w:val="4"/>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аудиовизуальные (</w:t>
      </w:r>
      <w:proofErr w:type="gramStart"/>
      <w:r w:rsidRPr="00004E69">
        <w:rPr>
          <w:rFonts w:ascii="Verdana" w:eastAsia="Times New Roman" w:hAnsi="Verdana" w:cs="Times New Roman"/>
          <w:color w:val="000000"/>
          <w:sz w:val="21"/>
          <w:szCs w:val="21"/>
          <w:lang w:eastAsia="ru-RU"/>
        </w:rPr>
        <w:t>слайды,  образовательные</w:t>
      </w:r>
      <w:proofErr w:type="gramEnd"/>
      <w:r w:rsidRPr="00004E69">
        <w:rPr>
          <w:rFonts w:ascii="Verdana" w:eastAsia="Times New Roman" w:hAnsi="Verdana" w:cs="Times New Roman"/>
          <w:color w:val="000000"/>
          <w:sz w:val="21"/>
          <w:szCs w:val="21"/>
          <w:lang w:eastAsia="ru-RU"/>
        </w:rPr>
        <w:t>  видеофильмы  на цифровых носителях);</w:t>
      </w:r>
    </w:p>
    <w:p w14:paraId="40342284" w14:textId="77777777" w:rsidR="00004E69" w:rsidRPr="00004E69" w:rsidRDefault="00004E69" w:rsidP="00004E69">
      <w:pPr>
        <w:numPr>
          <w:ilvl w:val="0"/>
          <w:numId w:val="4"/>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наглядные плоскостные (плакаты, карты настенные, иллюстрации настенные, магнитные доски);</w:t>
      </w:r>
    </w:p>
    <w:p w14:paraId="2B1CFE0B" w14:textId="77777777" w:rsidR="00004E69" w:rsidRPr="00004E69" w:rsidRDefault="00004E69" w:rsidP="00004E69">
      <w:pPr>
        <w:numPr>
          <w:ilvl w:val="0"/>
          <w:numId w:val="4"/>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демонстрационные (гербарии, муляжи, макеты, стенды, игрушки);</w:t>
      </w:r>
    </w:p>
    <w:p w14:paraId="124AA88B" w14:textId="77777777" w:rsidR="00004E69" w:rsidRPr="00004E69" w:rsidRDefault="00004E69" w:rsidP="00004E69">
      <w:pPr>
        <w:numPr>
          <w:ilvl w:val="0"/>
          <w:numId w:val="4"/>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спортивное оборудование.</w:t>
      </w:r>
    </w:p>
    <w:p w14:paraId="553086FB"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w:t>
      </w:r>
    </w:p>
    <w:p w14:paraId="41B724A6"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Наглядные пособия классифицируются на три группы:</w:t>
      </w:r>
    </w:p>
    <w:p w14:paraId="2A05C980" w14:textId="77777777" w:rsidR="00004E69" w:rsidRPr="00004E69" w:rsidRDefault="00004E69" w:rsidP="00004E69">
      <w:pPr>
        <w:numPr>
          <w:ilvl w:val="0"/>
          <w:numId w:val="5"/>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объемные пособия (муляжи, игрушки, </w:t>
      </w:r>
      <w:proofErr w:type="gramStart"/>
      <w:r w:rsidRPr="00004E69">
        <w:rPr>
          <w:rFonts w:ascii="Verdana" w:eastAsia="Times New Roman" w:hAnsi="Verdana" w:cs="Times New Roman"/>
          <w:color w:val="000000"/>
          <w:sz w:val="21"/>
          <w:szCs w:val="21"/>
          <w:lang w:eastAsia="ru-RU"/>
        </w:rPr>
        <w:t>игры  и</w:t>
      </w:r>
      <w:proofErr w:type="gramEnd"/>
      <w:r w:rsidRPr="00004E69">
        <w:rPr>
          <w:rFonts w:ascii="Verdana" w:eastAsia="Times New Roman" w:hAnsi="Verdana" w:cs="Times New Roman"/>
          <w:color w:val="000000"/>
          <w:sz w:val="21"/>
          <w:szCs w:val="21"/>
          <w:lang w:eastAsia="ru-RU"/>
        </w:rPr>
        <w:t xml:space="preserve"> т.п.);</w:t>
      </w:r>
    </w:p>
    <w:p w14:paraId="3B0FFB22" w14:textId="77777777" w:rsidR="00004E69" w:rsidRPr="00004E69" w:rsidRDefault="00004E69" w:rsidP="00004E69">
      <w:pPr>
        <w:numPr>
          <w:ilvl w:val="0"/>
          <w:numId w:val="5"/>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печатные пособия (картины, плакаты, рабочие тетради)</w:t>
      </w:r>
    </w:p>
    <w:p w14:paraId="6F2213B3" w14:textId="77777777" w:rsidR="00004E69" w:rsidRPr="00004E69" w:rsidRDefault="00004E69" w:rsidP="00004E69">
      <w:pPr>
        <w:numPr>
          <w:ilvl w:val="0"/>
          <w:numId w:val="5"/>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проекционный материал (видеофильмы, слайды и т.п.)</w:t>
      </w:r>
    </w:p>
    <w:p w14:paraId="095ABDC1"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w:t>
      </w:r>
    </w:p>
    <w:p w14:paraId="792E552C"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Принципы использования средств обучения:</w:t>
      </w:r>
    </w:p>
    <w:p w14:paraId="018684CE" w14:textId="77777777" w:rsidR="00004E69" w:rsidRPr="00004E69" w:rsidRDefault="00004E69" w:rsidP="00004E69">
      <w:pPr>
        <w:numPr>
          <w:ilvl w:val="0"/>
          <w:numId w:val="6"/>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учет возрастных и психологических особенностей детей;</w:t>
      </w:r>
    </w:p>
    <w:p w14:paraId="20A18437" w14:textId="77777777" w:rsidR="00004E69" w:rsidRPr="00004E69" w:rsidRDefault="00004E69" w:rsidP="00004E69">
      <w:pPr>
        <w:numPr>
          <w:ilvl w:val="0"/>
          <w:numId w:val="6"/>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гармоничное использование разнообразных средств обучения и воспитания: традиционных и современных для комплексного, целенаправленного воздействия на эмоции, поведение ребёнка через визуальную, аудиальную, кинестетическую системы восприятия в образовательных целях;</w:t>
      </w:r>
    </w:p>
    <w:p w14:paraId="6F5A005B" w14:textId="77777777" w:rsidR="00004E69" w:rsidRPr="00004E69" w:rsidRDefault="00004E69" w:rsidP="00004E69">
      <w:pPr>
        <w:numPr>
          <w:ilvl w:val="0"/>
          <w:numId w:val="6"/>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учет дидактических целей и принципов дидактики;</w:t>
      </w:r>
    </w:p>
    <w:p w14:paraId="6ACC883F" w14:textId="77777777" w:rsidR="00004E69" w:rsidRPr="00004E69" w:rsidRDefault="00004E69" w:rsidP="00004E69">
      <w:pPr>
        <w:numPr>
          <w:ilvl w:val="0"/>
          <w:numId w:val="6"/>
        </w:num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приоритет правил безопасности в использовании средств обучения.</w:t>
      </w:r>
    </w:p>
    <w:p w14:paraId="4393D1BF"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w:t>
      </w:r>
    </w:p>
    <w:p w14:paraId="18E265C7"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Предметно-развивающая среда создана с учетом интеграции образовательных областей. Подбор средств обучения и воспитания осуществляется для всех видов детской деятельности (игровой, продуктивной, познавательно-исследовательской, трудовой, самостоятельно-художественной деятельности, </w:t>
      </w:r>
      <w:proofErr w:type="gramStart"/>
      <w:r w:rsidRPr="00004E69">
        <w:rPr>
          <w:rFonts w:ascii="Verdana" w:eastAsia="Times New Roman" w:hAnsi="Verdana" w:cs="Times New Roman"/>
          <w:color w:val="000000"/>
          <w:sz w:val="21"/>
          <w:szCs w:val="21"/>
          <w:lang w:eastAsia="ru-RU"/>
        </w:rPr>
        <w:t>двигательной)  которые</w:t>
      </w:r>
      <w:proofErr w:type="gramEnd"/>
      <w:r w:rsidRPr="00004E69">
        <w:rPr>
          <w:rFonts w:ascii="Verdana" w:eastAsia="Times New Roman" w:hAnsi="Verdana" w:cs="Times New Roman"/>
          <w:color w:val="000000"/>
          <w:sz w:val="21"/>
          <w:szCs w:val="21"/>
          <w:lang w:eastAsia="ru-RU"/>
        </w:rPr>
        <w:t xml:space="preserve">  способствуют развитию дошкольников.</w:t>
      </w:r>
    </w:p>
    <w:p w14:paraId="40675185"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b/>
          <w:bCs/>
          <w:color w:val="000000"/>
          <w:sz w:val="21"/>
          <w:szCs w:val="21"/>
          <w:lang w:eastAsia="ru-RU"/>
        </w:rPr>
        <w:t>Перечень средств обучения и воспитания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3"/>
        <w:gridCol w:w="6812"/>
      </w:tblGrid>
      <w:tr w:rsidR="00004E69" w:rsidRPr="00004E69" w14:paraId="34C60DD6" w14:textId="77777777" w:rsidTr="00004E69">
        <w:trPr>
          <w:tblCellSpacing w:w="15" w:type="dxa"/>
        </w:trPr>
        <w:tc>
          <w:tcPr>
            <w:tcW w:w="0" w:type="auto"/>
            <w:vAlign w:val="center"/>
            <w:hideMark/>
          </w:tcPr>
          <w:p w14:paraId="56AF2711"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b/>
                <w:bCs/>
                <w:color w:val="000000"/>
                <w:sz w:val="21"/>
                <w:szCs w:val="21"/>
                <w:lang w:eastAsia="ru-RU"/>
              </w:rPr>
              <w:t>Образовательные области</w:t>
            </w:r>
          </w:p>
        </w:tc>
        <w:tc>
          <w:tcPr>
            <w:tcW w:w="0" w:type="auto"/>
            <w:vAlign w:val="center"/>
            <w:hideMark/>
          </w:tcPr>
          <w:p w14:paraId="187AA985"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b/>
                <w:bCs/>
                <w:color w:val="000000"/>
                <w:sz w:val="21"/>
                <w:szCs w:val="21"/>
                <w:lang w:eastAsia="ru-RU"/>
              </w:rPr>
              <w:t>Материально-техническое и учебно-материальное обеспечение</w:t>
            </w:r>
          </w:p>
        </w:tc>
      </w:tr>
      <w:tr w:rsidR="00004E69" w:rsidRPr="00004E69" w14:paraId="66B0689F" w14:textId="77777777" w:rsidTr="00004E69">
        <w:trPr>
          <w:tblCellSpacing w:w="15" w:type="dxa"/>
        </w:trPr>
        <w:tc>
          <w:tcPr>
            <w:tcW w:w="0" w:type="auto"/>
            <w:vAlign w:val="center"/>
            <w:hideMark/>
          </w:tcPr>
          <w:p w14:paraId="2D0D9F43"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Физическое развитие</w:t>
            </w:r>
          </w:p>
        </w:tc>
        <w:tc>
          <w:tcPr>
            <w:tcW w:w="0" w:type="auto"/>
            <w:vAlign w:val="center"/>
            <w:hideMark/>
          </w:tcPr>
          <w:p w14:paraId="7EA3A2FB"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Обручи пластмассовые, палка деревянная, пластмассовая гимнастическая, мячи разного диаметра, набор кеглей, дуги для </w:t>
            </w:r>
            <w:proofErr w:type="spellStart"/>
            <w:r w:rsidRPr="00004E69">
              <w:rPr>
                <w:rFonts w:ascii="Verdana" w:eastAsia="Times New Roman" w:hAnsi="Verdana" w:cs="Times New Roman"/>
                <w:color w:val="000000"/>
                <w:sz w:val="21"/>
                <w:szCs w:val="21"/>
                <w:lang w:eastAsia="ru-RU"/>
              </w:rPr>
              <w:t>подлезания</w:t>
            </w:r>
            <w:proofErr w:type="spellEnd"/>
            <w:r w:rsidRPr="00004E69">
              <w:rPr>
                <w:rFonts w:ascii="Verdana" w:eastAsia="Times New Roman" w:hAnsi="Verdana" w:cs="Times New Roman"/>
                <w:color w:val="000000"/>
                <w:sz w:val="21"/>
                <w:szCs w:val="21"/>
                <w:lang w:eastAsia="ru-RU"/>
              </w:rPr>
              <w:t xml:space="preserve">, коврики массажные, </w:t>
            </w:r>
            <w:proofErr w:type="spellStart"/>
            <w:r w:rsidRPr="00004E69">
              <w:rPr>
                <w:rFonts w:ascii="Verdana" w:eastAsia="Times New Roman" w:hAnsi="Verdana" w:cs="Times New Roman"/>
                <w:color w:val="000000"/>
                <w:sz w:val="21"/>
                <w:szCs w:val="21"/>
                <w:lang w:eastAsia="ru-RU"/>
              </w:rPr>
              <w:t>массажеры</w:t>
            </w:r>
            <w:proofErr w:type="spellEnd"/>
            <w:r w:rsidRPr="00004E69">
              <w:rPr>
                <w:rFonts w:ascii="Verdana" w:eastAsia="Times New Roman" w:hAnsi="Verdana" w:cs="Times New Roman"/>
                <w:color w:val="000000"/>
                <w:sz w:val="21"/>
                <w:szCs w:val="21"/>
                <w:lang w:eastAsia="ru-RU"/>
              </w:rPr>
              <w:t xml:space="preserve"> для ног, корригирующая дорожка, маты, скамейки для ходьбы (наклонная, с препятствиями), шведская лестница, </w:t>
            </w:r>
            <w:proofErr w:type="spellStart"/>
            <w:r w:rsidRPr="00004E69">
              <w:rPr>
                <w:rFonts w:ascii="Verdana" w:eastAsia="Times New Roman" w:hAnsi="Verdana" w:cs="Times New Roman"/>
                <w:color w:val="000000"/>
                <w:sz w:val="21"/>
                <w:szCs w:val="21"/>
                <w:lang w:eastAsia="ru-RU"/>
              </w:rPr>
              <w:t>кольцебросы</w:t>
            </w:r>
            <w:proofErr w:type="spellEnd"/>
            <w:r w:rsidRPr="00004E69">
              <w:rPr>
                <w:rFonts w:ascii="Verdana" w:eastAsia="Times New Roman" w:hAnsi="Verdana" w:cs="Times New Roman"/>
                <w:color w:val="000000"/>
                <w:sz w:val="21"/>
                <w:szCs w:val="21"/>
                <w:lang w:eastAsia="ru-RU"/>
              </w:rPr>
              <w:t xml:space="preserve">, ракетки, мешочки для равновесия, скакалки детские, канат для перетягивания, флажки, разноцветные, </w:t>
            </w:r>
            <w:r w:rsidRPr="00004E69">
              <w:rPr>
                <w:rFonts w:ascii="Verdana" w:eastAsia="Times New Roman" w:hAnsi="Verdana" w:cs="Times New Roman"/>
                <w:color w:val="000000"/>
                <w:sz w:val="21"/>
                <w:szCs w:val="21"/>
                <w:lang w:eastAsia="ru-RU"/>
              </w:rPr>
              <w:lastRenderedPageBreak/>
              <w:t xml:space="preserve">ленты, мягкие мячи для метания, волейбольные мячи, сетка, туннели, батуты, мягкие модули. Набор предметных карточек «Предметы гигиены». Сюжетные картинки «Гимнастика в детском саду». Набор предметных карточек «Мое тело», «Режим дня». Наглядные методические пособия </w:t>
            </w:r>
            <w:proofErr w:type="gramStart"/>
            <w:r w:rsidRPr="00004E69">
              <w:rPr>
                <w:rFonts w:ascii="Verdana" w:eastAsia="Times New Roman" w:hAnsi="Verdana" w:cs="Times New Roman"/>
                <w:color w:val="000000"/>
                <w:sz w:val="21"/>
                <w:szCs w:val="21"/>
                <w:lang w:eastAsia="ru-RU"/>
              </w:rPr>
              <w:t>( плакаты</w:t>
            </w:r>
            <w:proofErr w:type="gramEnd"/>
            <w:r w:rsidRPr="00004E69">
              <w:rPr>
                <w:rFonts w:ascii="Verdana" w:eastAsia="Times New Roman" w:hAnsi="Verdana" w:cs="Times New Roman"/>
                <w:color w:val="000000"/>
                <w:sz w:val="21"/>
                <w:szCs w:val="21"/>
                <w:lang w:eastAsia="ru-RU"/>
              </w:rPr>
              <w:t xml:space="preserve"> по теме физическое развитие детей). Тренажер «Гребля». Самокаты.</w:t>
            </w:r>
          </w:p>
        </w:tc>
      </w:tr>
      <w:tr w:rsidR="00004E69" w:rsidRPr="00004E69" w14:paraId="4921803C" w14:textId="77777777" w:rsidTr="00004E69">
        <w:trPr>
          <w:tblCellSpacing w:w="15" w:type="dxa"/>
        </w:trPr>
        <w:tc>
          <w:tcPr>
            <w:tcW w:w="0" w:type="auto"/>
            <w:vAlign w:val="center"/>
            <w:hideMark/>
          </w:tcPr>
          <w:p w14:paraId="18AA9C44"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lastRenderedPageBreak/>
              <w:t>Социально-коммуникативное развитие</w:t>
            </w:r>
          </w:p>
        </w:tc>
        <w:tc>
          <w:tcPr>
            <w:tcW w:w="0" w:type="auto"/>
            <w:vAlign w:val="center"/>
            <w:hideMark/>
          </w:tcPr>
          <w:p w14:paraId="6439A3E2"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Грузовые, легковые автомобили, игрушки (куклы в одежде, куклы-младенцы,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Игровые модули «Кухня».</w:t>
            </w:r>
          </w:p>
          <w:p w14:paraId="12510460"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Оборудование для трудовой деятельности (совочки, грабельки, палочки, лейки пластмассовые детские). Природный материал и бросовый материал для ручного 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
        </w:tc>
      </w:tr>
      <w:tr w:rsidR="00004E69" w:rsidRPr="00004E69" w14:paraId="7ADAF3FB" w14:textId="77777777" w:rsidTr="00004E69">
        <w:trPr>
          <w:tblCellSpacing w:w="15" w:type="dxa"/>
        </w:trPr>
        <w:tc>
          <w:tcPr>
            <w:tcW w:w="0" w:type="auto"/>
            <w:vAlign w:val="center"/>
            <w:hideMark/>
          </w:tcPr>
          <w:p w14:paraId="254161D4"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Познавательное развитие</w:t>
            </w:r>
          </w:p>
        </w:tc>
        <w:tc>
          <w:tcPr>
            <w:tcW w:w="0" w:type="auto"/>
            <w:vAlign w:val="center"/>
            <w:hideMark/>
          </w:tcPr>
          <w:p w14:paraId="5852C84C"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Стенд «Государственные символы России». Географические карты, атласы, хрестоматии Демонстрационные (гербарии, муляжи, картины и динамические модели). Учебные приборы (микроскоп, колбы, песочные часы, компас и </w:t>
            </w:r>
            <w:proofErr w:type="spellStart"/>
            <w:r w:rsidRPr="00004E69">
              <w:rPr>
                <w:rFonts w:ascii="Verdana" w:eastAsia="Times New Roman" w:hAnsi="Verdana" w:cs="Times New Roman"/>
                <w:color w:val="000000"/>
                <w:sz w:val="21"/>
                <w:szCs w:val="21"/>
                <w:lang w:eastAsia="ru-RU"/>
              </w:rPr>
              <w:t>др</w:t>
            </w:r>
            <w:proofErr w:type="spellEnd"/>
            <w:r w:rsidRPr="00004E69">
              <w:rPr>
                <w:rFonts w:ascii="Verdana" w:eastAsia="Times New Roman" w:hAnsi="Verdana" w:cs="Times New Roman"/>
                <w:color w:val="000000"/>
                <w:sz w:val="21"/>
                <w:szCs w:val="21"/>
                <w:lang w:eastAsia="ru-RU"/>
              </w:rPr>
              <w:t xml:space="preserve">). Наборы тематических предметных карточек «Посуда», «Овощи», «Деревья», «Животные», «Птицы», «Мебель», «Бытовые приборы», «Растения», «Грибы», «Ягоды», «Одежда, обувь», «Транспорт», «Инструменты. Спортивный инвентарь», «Электроприборы», «Рыбы. Насекомые», Продукты питания». Серия демонстрационных сюжетных тематических плакатов «Дикие Животные», «Домашние животные», «Птицы», «Времена года», «Транспорт» и </w:t>
            </w:r>
            <w:proofErr w:type="gramStart"/>
            <w:r w:rsidRPr="00004E69">
              <w:rPr>
                <w:rFonts w:ascii="Verdana" w:eastAsia="Times New Roman" w:hAnsi="Verdana" w:cs="Times New Roman"/>
                <w:color w:val="000000"/>
                <w:sz w:val="21"/>
                <w:szCs w:val="21"/>
                <w:lang w:eastAsia="ru-RU"/>
              </w:rPr>
              <w:t>др..</w:t>
            </w:r>
            <w:proofErr w:type="gramEnd"/>
            <w:r w:rsidRPr="00004E69">
              <w:rPr>
                <w:rFonts w:ascii="Verdana" w:eastAsia="Times New Roman" w:hAnsi="Verdana" w:cs="Times New Roman"/>
                <w:color w:val="000000"/>
                <w:sz w:val="21"/>
                <w:szCs w:val="21"/>
                <w:lang w:eastAsia="ru-RU"/>
              </w:rPr>
              <w:t xml:space="preserve"> Лото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 Мозаика с плоскостными элементами различных геометрических форм, дидактические игры «Цвет», «Форма», «Фигуры», «Свойства», «Закономерности», «Последовательность». Микроскоп.</w:t>
            </w:r>
          </w:p>
        </w:tc>
      </w:tr>
      <w:tr w:rsidR="00004E69" w:rsidRPr="00004E69" w14:paraId="4153562F" w14:textId="77777777" w:rsidTr="00004E69">
        <w:trPr>
          <w:tblCellSpacing w:w="15" w:type="dxa"/>
        </w:trPr>
        <w:tc>
          <w:tcPr>
            <w:tcW w:w="0" w:type="auto"/>
            <w:vAlign w:val="center"/>
            <w:hideMark/>
          </w:tcPr>
          <w:p w14:paraId="3CCEE55C"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Речевое развитие</w:t>
            </w:r>
          </w:p>
        </w:tc>
        <w:tc>
          <w:tcPr>
            <w:tcW w:w="0" w:type="auto"/>
            <w:vAlign w:val="center"/>
            <w:hideMark/>
          </w:tcPr>
          <w:p w14:paraId="6841D9F4"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Серия сюжетных картинок-иллюстраций к сказкам для обучения пересказу. 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 Наглядные </w:t>
            </w:r>
            <w:proofErr w:type="gramStart"/>
            <w:r w:rsidRPr="00004E69">
              <w:rPr>
                <w:rFonts w:ascii="Verdana" w:eastAsia="Times New Roman" w:hAnsi="Verdana" w:cs="Times New Roman"/>
                <w:color w:val="000000"/>
                <w:sz w:val="21"/>
                <w:szCs w:val="21"/>
                <w:lang w:eastAsia="ru-RU"/>
              </w:rPr>
              <w:t>материала  в</w:t>
            </w:r>
            <w:proofErr w:type="gramEnd"/>
            <w:r w:rsidRPr="00004E69">
              <w:rPr>
                <w:rFonts w:ascii="Verdana" w:eastAsia="Times New Roman" w:hAnsi="Verdana" w:cs="Times New Roman"/>
                <w:color w:val="000000"/>
                <w:sz w:val="21"/>
                <w:szCs w:val="21"/>
                <w:lang w:eastAsia="ru-RU"/>
              </w:rPr>
              <w:t xml:space="preserve"> виде карточек и сюжетных  картин для составления предложений и устных рассказов. Наглядные материалы по теме «Предлоги». Артикуляционные </w:t>
            </w:r>
            <w:r w:rsidRPr="00004E69">
              <w:rPr>
                <w:rFonts w:ascii="Verdana" w:eastAsia="Times New Roman" w:hAnsi="Verdana" w:cs="Times New Roman"/>
                <w:color w:val="000000"/>
                <w:sz w:val="21"/>
                <w:szCs w:val="21"/>
                <w:lang w:eastAsia="ru-RU"/>
              </w:rPr>
              <w:lastRenderedPageBreak/>
              <w:t xml:space="preserve">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w:t>
            </w:r>
            <w:proofErr w:type="spellStart"/>
            <w:r w:rsidRPr="00004E69">
              <w:rPr>
                <w:rFonts w:ascii="Verdana" w:eastAsia="Times New Roman" w:hAnsi="Verdana" w:cs="Times New Roman"/>
                <w:color w:val="000000"/>
                <w:sz w:val="21"/>
                <w:szCs w:val="21"/>
                <w:lang w:eastAsia="ru-RU"/>
              </w:rPr>
              <w:t>др</w:t>
            </w:r>
            <w:proofErr w:type="spellEnd"/>
            <w:r w:rsidRPr="00004E69">
              <w:rPr>
                <w:rFonts w:ascii="Verdana" w:eastAsia="Times New Roman" w:hAnsi="Verdana" w:cs="Times New Roman"/>
                <w:color w:val="000000"/>
                <w:sz w:val="21"/>
                <w:szCs w:val="21"/>
                <w:lang w:eastAsia="ru-RU"/>
              </w:rPr>
              <w:t>).</w:t>
            </w:r>
          </w:p>
        </w:tc>
      </w:tr>
      <w:tr w:rsidR="00004E69" w:rsidRPr="00004E69" w14:paraId="24197E71" w14:textId="77777777" w:rsidTr="00004E69">
        <w:trPr>
          <w:tblCellSpacing w:w="15" w:type="dxa"/>
        </w:trPr>
        <w:tc>
          <w:tcPr>
            <w:tcW w:w="0" w:type="auto"/>
            <w:vAlign w:val="center"/>
            <w:hideMark/>
          </w:tcPr>
          <w:p w14:paraId="351E1C2C"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lastRenderedPageBreak/>
              <w:t>Художественно -эстетическое развитие</w:t>
            </w:r>
          </w:p>
        </w:tc>
        <w:tc>
          <w:tcPr>
            <w:tcW w:w="0" w:type="auto"/>
            <w:vAlign w:val="center"/>
            <w:hideMark/>
          </w:tcPr>
          <w:p w14:paraId="5F2B8851" w14:textId="77777777" w:rsidR="00004E69" w:rsidRPr="00004E69" w:rsidRDefault="00004E69" w:rsidP="00004E69">
            <w:pPr>
              <w:spacing w:before="100" w:beforeAutospacing="1" w:after="100" w:afterAutospacing="1" w:line="240" w:lineRule="auto"/>
              <w:rPr>
                <w:rFonts w:ascii="Verdana" w:eastAsia="Times New Roman" w:hAnsi="Verdana" w:cs="Times New Roman"/>
                <w:color w:val="000000"/>
                <w:sz w:val="21"/>
                <w:szCs w:val="21"/>
                <w:lang w:eastAsia="ru-RU"/>
              </w:rPr>
            </w:pPr>
            <w:r w:rsidRPr="00004E69">
              <w:rPr>
                <w:rFonts w:ascii="Verdana" w:eastAsia="Times New Roman" w:hAnsi="Verdana" w:cs="Times New Roman"/>
                <w:color w:val="000000"/>
                <w:sz w:val="21"/>
                <w:szCs w:val="21"/>
                <w:lang w:eastAsia="ru-RU"/>
              </w:rPr>
              <w:t xml:space="preserve">Комплекты детских книг для каждого возраста, детские энциклопедии, иллюстрации к детской художественной литературе, портреты писателей. Магнитная доска, мольберт, репродукции художников, портреты художников-иллюстраторов </w:t>
            </w:r>
            <w:proofErr w:type="gramStart"/>
            <w:r w:rsidRPr="00004E69">
              <w:rPr>
                <w:rFonts w:ascii="Verdana" w:eastAsia="Times New Roman" w:hAnsi="Verdana" w:cs="Times New Roman"/>
                <w:color w:val="000000"/>
                <w:sz w:val="21"/>
                <w:szCs w:val="21"/>
                <w:lang w:eastAsia="ru-RU"/>
              </w:rPr>
              <w:t>и  писателей</w:t>
            </w:r>
            <w:proofErr w:type="gramEnd"/>
            <w:r w:rsidRPr="00004E69">
              <w:rPr>
                <w:rFonts w:ascii="Verdana" w:eastAsia="Times New Roman" w:hAnsi="Verdana" w:cs="Times New Roman"/>
                <w:color w:val="000000"/>
                <w:sz w:val="21"/>
                <w:szCs w:val="21"/>
                <w:lang w:eastAsia="ru-RU"/>
              </w:rPr>
              <w:t xml:space="preserve">, комплект изделий народных промыслов (дымка, гжель, </w:t>
            </w:r>
            <w:proofErr w:type="spellStart"/>
            <w:r w:rsidRPr="00004E69">
              <w:rPr>
                <w:rFonts w:ascii="Verdana" w:eastAsia="Times New Roman" w:hAnsi="Verdana" w:cs="Times New Roman"/>
                <w:color w:val="000000"/>
                <w:sz w:val="21"/>
                <w:szCs w:val="21"/>
                <w:lang w:eastAsia="ru-RU"/>
              </w:rPr>
              <w:t>филимоновская</w:t>
            </w:r>
            <w:proofErr w:type="spellEnd"/>
            <w:r w:rsidRPr="00004E69">
              <w:rPr>
                <w:rFonts w:ascii="Verdana" w:eastAsia="Times New Roman" w:hAnsi="Verdana" w:cs="Times New Roman"/>
                <w:color w:val="000000"/>
                <w:sz w:val="21"/>
                <w:szCs w:val="21"/>
                <w:lang w:eastAsia="ru-RU"/>
              </w:rPr>
              <w:t xml:space="preserve"> игрушка), альбомы – пособия  «Городецкая роспись», «Гжель», «Хохлома», «Дымка», тематические  плакаты для лепки, рисования. 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w:t>
            </w:r>
            <w:proofErr w:type="gramStart"/>
            <w:r w:rsidRPr="00004E69">
              <w:rPr>
                <w:rFonts w:ascii="Verdana" w:eastAsia="Times New Roman" w:hAnsi="Verdana" w:cs="Times New Roman"/>
                <w:color w:val="000000"/>
                <w:sz w:val="21"/>
                <w:szCs w:val="21"/>
                <w:lang w:eastAsia="ru-RU"/>
              </w:rPr>
              <w:t>барабан,  погремушки</w:t>
            </w:r>
            <w:proofErr w:type="gramEnd"/>
            <w:r w:rsidRPr="00004E69">
              <w:rPr>
                <w:rFonts w:ascii="Verdana" w:eastAsia="Times New Roman" w:hAnsi="Verdana" w:cs="Times New Roman"/>
                <w:color w:val="000000"/>
                <w:sz w:val="21"/>
                <w:szCs w:val="21"/>
                <w:lang w:eastAsia="ru-RU"/>
              </w:rPr>
              <w:t>), металлофон. 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tbl>
    <w:p w14:paraId="0D33F678" w14:textId="77777777" w:rsidR="0015339C" w:rsidRPr="00004E69" w:rsidRDefault="0015339C" w:rsidP="00004E69">
      <w:bookmarkStart w:id="0" w:name="_GoBack"/>
      <w:bookmarkEnd w:id="0"/>
    </w:p>
    <w:sectPr w:rsidR="0015339C" w:rsidRPr="00004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83958"/>
    <w:multiLevelType w:val="multilevel"/>
    <w:tmpl w:val="303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A693B"/>
    <w:multiLevelType w:val="multilevel"/>
    <w:tmpl w:val="835A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C6D73"/>
    <w:multiLevelType w:val="multilevel"/>
    <w:tmpl w:val="591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63923"/>
    <w:multiLevelType w:val="multilevel"/>
    <w:tmpl w:val="48CC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37244"/>
    <w:multiLevelType w:val="multilevel"/>
    <w:tmpl w:val="CB16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C57C2"/>
    <w:multiLevelType w:val="multilevel"/>
    <w:tmpl w:val="E152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07"/>
    <w:rsid w:val="00004E69"/>
    <w:rsid w:val="0015339C"/>
    <w:rsid w:val="00690DCB"/>
    <w:rsid w:val="009C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6FE6"/>
  <w15:chartTrackingRefBased/>
  <w15:docId w15:val="{EB198CCA-A7D8-49FE-819F-04BF9ABF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33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339C"/>
    <w:rPr>
      <w:b/>
      <w:bCs/>
    </w:rPr>
  </w:style>
  <w:style w:type="character" w:styleId="a5">
    <w:name w:val="Hyperlink"/>
    <w:basedOn w:val="a0"/>
    <w:uiPriority w:val="99"/>
    <w:semiHidden/>
    <w:unhideWhenUsed/>
    <w:rsid w:val="0015339C"/>
    <w:rPr>
      <w:color w:val="0000FF"/>
      <w:u w:val="single"/>
    </w:rPr>
  </w:style>
  <w:style w:type="character" w:styleId="a6">
    <w:name w:val="Emphasis"/>
    <w:basedOn w:val="a0"/>
    <w:uiPriority w:val="20"/>
    <w:qFormat/>
    <w:rsid w:val="00153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8582">
      <w:bodyDiv w:val="1"/>
      <w:marLeft w:val="0"/>
      <w:marRight w:val="0"/>
      <w:marTop w:val="0"/>
      <w:marBottom w:val="0"/>
      <w:divBdr>
        <w:top w:val="none" w:sz="0" w:space="0" w:color="auto"/>
        <w:left w:val="none" w:sz="0" w:space="0" w:color="auto"/>
        <w:bottom w:val="none" w:sz="0" w:space="0" w:color="auto"/>
        <w:right w:val="none" w:sz="0" w:space="0" w:color="auto"/>
      </w:divBdr>
    </w:div>
    <w:div w:id="195710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dc:creator>
  <cp:keywords/>
  <dc:description/>
  <cp:lastModifiedBy>ADAM-D</cp:lastModifiedBy>
  <cp:revision>3</cp:revision>
  <dcterms:created xsi:type="dcterms:W3CDTF">2021-06-10T14:01:00Z</dcterms:created>
  <dcterms:modified xsi:type="dcterms:W3CDTF">2021-06-10T14:11:00Z</dcterms:modified>
</cp:coreProperties>
</file>